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40E1" w:rsidP="29D2FAAE" w:rsidRDefault="006E40E1" w14:paraId="71EED6C9" w14:textId="24A11F86">
      <w:pPr>
        <w:pStyle w:val="Heading1"/>
      </w:pPr>
      <w:r w:rsidR="29D2FAAE">
        <w:rPr/>
        <w:t xml:space="preserve">Overview: </w:t>
      </w:r>
      <w:r w:rsidR="29D2FAAE">
        <w:rPr/>
        <w:t xml:space="preserve">Norwegian Medical Certificate </w:t>
      </w:r>
      <w:r w:rsidR="29D2FAAE">
        <w:rPr/>
        <w:t>Verification Changes</w:t>
      </w:r>
    </w:p>
    <w:p w:rsidR="00AF76C6" w:rsidP="29D2FAAE" w:rsidRDefault="00AF76C6" w14:paraId="5297FA67" w14:textId="57D0FE0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29D2FAAE" w:rsidR="29D2FAAE">
        <w:rPr>
          <w:sz w:val="22"/>
          <w:szCs w:val="22"/>
        </w:rPr>
        <w:t xml:space="preserve">From 1 June 2026, the </w:t>
      </w:r>
      <w:r w:rsidRPr="29D2FAAE" w:rsidR="29D2FAAE">
        <w:rPr>
          <w:b w:val="1"/>
          <w:bCs w:val="1"/>
          <w:sz w:val="22"/>
          <w:szCs w:val="22"/>
        </w:rPr>
        <w:t>Norwegian Maritime Authority</w:t>
      </w:r>
      <w:r w:rsidRPr="29D2FAAE" w:rsidR="29D2FAAE">
        <w:rPr>
          <w:sz w:val="22"/>
          <w:szCs w:val="22"/>
        </w:rPr>
        <w:t xml:space="preserve"> introduced </w:t>
      </w:r>
      <w:r w:rsidRPr="29D2FAAE" w:rsidR="29D2FAAE">
        <w:rPr>
          <w:sz w:val="22"/>
          <w:szCs w:val="22"/>
        </w:rPr>
        <w:t>a new registration</w:t>
      </w:r>
      <w:r w:rsidRPr="29D2FAAE" w:rsidR="29D2FAAE">
        <w:rPr>
          <w:sz w:val="22"/>
          <w:szCs w:val="22"/>
        </w:rPr>
        <w:t xml:space="preserve"> and verification process for Norwegian seafarer medical certificates and declarations of unfitness. This overview explains what has changed, what </w:t>
      </w:r>
      <w:r w:rsidRPr="29D2FAAE" w:rsidR="29D2FAAE">
        <w:rPr>
          <w:sz w:val="22"/>
          <w:szCs w:val="22"/>
        </w:rPr>
        <w:t>remains</w:t>
      </w:r>
      <w:r w:rsidRPr="29D2FAAE" w:rsidR="29D2FAAE">
        <w:rPr>
          <w:sz w:val="22"/>
          <w:szCs w:val="22"/>
        </w:rPr>
        <w:t xml:space="preserve"> the same, and what ships and crew office teams need to do when checking Norwegian medical certificates</w:t>
      </w:r>
      <w:r w:rsidRPr="29D2FAAE" w:rsidR="6E89C96B">
        <w:rPr>
          <w:sz w:val="22"/>
          <w:szCs w:val="22"/>
        </w:rPr>
        <w:t xml:space="preserve"> when </w:t>
      </w:r>
      <w:r w:rsidRPr="29D2FAAE" w:rsidR="6E89C96B">
        <w:rPr>
          <w:sz w:val="22"/>
          <w:szCs w:val="22"/>
        </w:rPr>
        <w:t>presented at Crew Sign-on</w:t>
      </w:r>
      <w:r w:rsidRPr="29D2FAAE" w:rsidR="29D2FAAE">
        <w:rPr>
          <w:sz w:val="22"/>
          <w:szCs w:val="22"/>
        </w:rPr>
        <w:t>.</w:t>
      </w:r>
    </w:p>
    <w:p w:rsidR="00AF76C6" w:rsidP="29D2FAAE" w:rsidRDefault="00AF76C6" w14:paraId="548A0A9F" w14:textId="4047CAA7">
      <w:pPr>
        <w:pStyle w:val="Normal"/>
        <w:shd w:val="clear" w:color="auto" w:fill="EAF4F8"/>
      </w:pPr>
      <w:r w:rsidRPr="29D2FAAE" w:rsidR="29D2FAAE">
        <w:rPr>
          <w:b w:val="1"/>
          <w:bCs w:val="1"/>
          <w:sz w:val="22"/>
          <w:szCs w:val="22"/>
        </w:rPr>
        <w:t>Key message:</w:t>
      </w:r>
      <w:r w:rsidRPr="29D2FAAE" w:rsidR="29D2FAAE">
        <w:rPr>
          <w:sz w:val="22"/>
          <w:szCs w:val="22"/>
        </w:rPr>
        <w:t xml:space="preserve"> Norwegian medical certificates remain paper documents. The main change is that the new certificate format includes a QR code and can be verified digitally where needed. The original paper certificate must still be brought on board and retained as required.</w:t>
      </w:r>
    </w:p>
    <w:p w:rsidR="00AF76C6" w:rsidP="29D2FAAE" w:rsidRDefault="00AF76C6" w14:paraId="7D0B1EBA" w14:textId="603D0C43">
      <w:pPr>
        <w:pStyle w:val="Heading2"/>
      </w:pPr>
      <w:r w:rsidR="29D2FAAE">
        <w:rPr/>
        <w:t>W</w:t>
      </w:r>
      <w:r w:rsidR="29D2FAAE">
        <w:rPr/>
        <w:t>hat is new or chan</w:t>
      </w:r>
      <w:r w:rsidR="29D2FAAE">
        <w:rPr/>
        <w:t>ged?</w:t>
      </w:r>
    </w:p>
    <w:tbl>
      <w:tblPr>
        <w:tblStyle w:val="GridTable4-Accent1"/>
        <w:tblW w:w="0" w:type="auto"/>
      </w:tblPr>
      <w:tblGrid>
        <w:gridCol w:w="4513"/>
        <w:gridCol w:w="4513"/>
      </w:tblGrid>
      <w:tr w:rsidR="29D2FAAE" w:rsidTr="29D2FAAE" w14:paraId="0BD39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5984E5B4" w14:textId="26343F98">
            <w:pPr>
              <w:pStyle w:val="Normal"/>
            </w:pPr>
            <w:r w:rsidRPr="29D2FAAE" w:rsidR="29D2FAAE">
              <w:rPr>
                <w:b w:val="1"/>
                <w:bCs w:val="1"/>
              </w:rPr>
              <w:t xml:space="preserve">New </w:t>
            </w:r>
            <w:r w:rsidRPr="29D2FAAE" w:rsidR="25AB472F">
              <w:rPr>
                <w:b w:val="1"/>
                <w:bCs w:val="1"/>
              </w:rPr>
              <w:t xml:space="preserve">&amp; </w:t>
            </w:r>
            <w:r w:rsidRPr="29D2FAAE" w:rsidR="29D2FAAE">
              <w:rPr>
                <w:b w:val="1"/>
                <w:bCs w:val="1"/>
              </w:rPr>
              <w:t>Changed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4B4381C7" w14:textId="7A6EB321">
            <w:pPr>
              <w:pStyle w:val="Normal"/>
            </w:pPr>
            <w:r w:rsidRPr="29D2FAAE" w:rsidR="29D2FAAE">
              <w:rPr>
                <w:b w:val="1"/>
                <w:bCs w:val="1"/>
              </w:rPr>
              <w:t>What this means for ships and crew office teams</w:t>
            </w:r>
          </w:p>
        </w:tc>
      </w:tr>
      <w:tr w:rsidR="29D2FAAE" w:rsidTr="29D2FAAE" w14:paraId="76BD1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2BE254FF" w14:textId="49A57330">
            <w:pPr>
              <w:pStyle w:val="Normal"/>
            </w:pPr>
            <w:r w:rsidR="29D2FAAE">
              <w:rPr/>
              <w:t>QR code added to the certificate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6325BA2B" w:rsidP="29D2FAAE" w:rsidRDefault="6325BA2B" w14:paraId="3E9795C0" w14:textId="2F7046A2">
            <w:pPr>
              <w:pStyle w:val="Normal"/>
            </w:pPr>
            <w:r w:rsidR="6325BA2B">
              <w:rPr/>
              <w:t>Ships</w:t>
            </w:r>
            <w:r w:rsidR="29D2FAAE">
              <w:rPr/>
              <w:t xml:space="preserve"> can use the QR code to support quick validation of the certificate where internet access is available.</w:t>
            </w:r>
          </w:p>
        </w:tc>
      </w:tr>
      <w:tr w:rsidR="29D2FAAE" w:rsidTr="29D2FAAE" w14:paraId="4995B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3C3E3414" w14:textId="58B490DB">
            <w:pPr>
              <w:pStyle w:val="Normal"/>
            </w:pPr>
            <w:r w:rsidR="29D2FAAE">
              <w:rPr/>
              <w:t>Digital verification available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4D6FCAA2" w14:textId="5786C1DF">
            <w:pPr>
              <w:pStyle w:val="Normal"/>
            </w:pPr>
            <w:r w:rsidR="29D2FAAE">
              <w:rPr/>
              <w:t xml:space="preserve">Validity and official status can also be checked through the </w:t>
            </w:r>
            <w:r w:rsidR="29D2FAAE">
              <w:rPr/>
              <w:t xml:space="preserve">Norwegian Maritime Authority </w:t>
            </w:r>
            <w:hyperlink r:id="Rff95fd3d9b534968">
              <w:r w:rsidRPr="29D2FAAE" w:rsidR="29D2FAAE">
                <w:rPr>
                  <w:rStyle w:val="Hyperlink"/>
                </w:rPr>
                <w:t>verification portal</w:t>
              </w:r>
            </w:hyperlink>
            <w:r w:rsidR="29D2FAAE">
              <w:rPr/>
              <w:t xml:space="preserve"> where </w:t>
            </w:r>
            <w:r w:rsidR="29D2FAAE">
              <w:rPr/>
              <w:t>required</w:t>
            </w:r>
            <w:r w:rsidR="29D2FAAE">
              <w:rPr/>
              <w:t xml:space="preserve">. </w:t>
            </w:r>
          </w:p>
        </w:tc>
      </w:tr>
      <w:tr w:rsidR="29D2FAAE" w:rsidTr="29D2FAAE" w14:paraId="4941C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1B3C9365" w14:textId="793E5E76">
            <w:pPr>
              <w:pStyle w:val="Normal"/>
            </w:pPr>
            <w:r w:rsidR="29D2FAAE">
              <w:rPr/>
              <w:t xml:space="preserve">Certificate layout </w:t>
            </w:r>
            <w:r w:rsidR="29D2FAAE">
              <w:rPr/>
              <w:t>has chan</w:t>
            </w:r>
            <w:r w:rsidR="29D2FAAE">
              <w:rPr/>
              <w:t>ged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711F8DD5" w14:textId="32DFFF86">
            <w:pPr>
              <w:pStyle w:val="Normal"/>
            </w:pPr>
            <w:r w:rsidR="29D2FAAE">
              <w:rPr/>
              <w:t>Teams may see a revised format during sign-on checks; this does not automatically mean the certificate is invalid.</w:t>
            </w:r>
          </w:p>
        </w:tc>
      </w:tr>
      <w:tr w:rsidR="29D2FAAE" w:rsidTr="29D2FAAE" w14:paraId="6A98A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58FFAA4E" w14:textId="0388227A">
            <w:pPr>
              <w:pStyle w:val="Normal"/>
            </w:pPr>
            <w:r w:rsidR="29D2FAAE">
              <w:rPr/>
              <w:t xml:space="preserve">Transition period </w:t>
            </w:r>
            <w:r w:rsidR="29D2FAAE">
              <w:rPr/>
              <w:t>applies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4FFEBFB3" w14:textId="4396D912">
            <w:pPr>
              <w:pStyle w:val="Normal"/>
            </w:pPr>
            <w:r w:rsidR="29D2FAAE">
              <w:rPr/>
              <w:t>Different versions of the Norwegian medical certificate may exist and remain valid during the transition period.</w:t>
            </w:r>
          </w:p>
        </w:tc>
      </w:tr>
      <w:tr w:rsidR="29D2FAAE" w:rsidTr="29D2FAAE" w14:paraId="702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07104B2C" w14:textId="6DC657EF">
            <w:pPr>
              <w:pStyle w:val="Normal"/>
            </w:pPr>
            <w:r w:rsidR="29D2FAAE">
              <w:rPr/>
              <w:t>Internet access may be needed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9D2FAAE" w:rsidP="29D2FAAE" w:rsidRDefault="29D2FAAE" w14:paraId="7A641159" w14:textId="7E2F896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29D2FAAE">
              <w:rPr/>
              <w:t xml:space="preserve">Ships and </w:t>
            </w:r>
            <w:r w:rsidR="4A6D927E">
              <w:rPr/>
              <w:t>the C</w:t>
            </w:r>
            <w:r w:rsidR="29D2FAAE">
              <w:rPr/>
              <w:t xml:space="preserve">rew </w:t>
            </w:r>
            <w:r w:rsidR="4357418D">
              <w:rPr/>
              <w:t>Office</w:t>
            </w:r>
            <w:r w:rsidR="29D2FAAE">
              <w:rPr/>
              <w:t xml:space="preserve"> teams should allow for Wi-Fi or internet access if digital validation is </w:t>
            </w:r>
            <w:r w:rsidR="29D2FAAE">
              <w:rPr/>
              <w:t>required</w:t>
            </w:r>
            <w:r w:rsidR="4D2DB7C8">
              <w:rPr/>
              <w:t xml:space="preserve"> in the terminal.</w:t>
            </w:r>
          </w:p>
        </w:tc>
      </w:tr>
    </w:tbl>
    <w:p w:rsidR="00AF76C6" w:rsidP="29D2FAAE" w:rsidRDefault="00AF76C6" w14:paraId="37AB4B9E" w14:textId="78013CB8">
      <w:pPr>
        <w:pStyle w:val="Heading2"/>
      </w:pPr>
      <w:r w:rsidR="29D2FAAE">
        <w:rPr/>
        <w:t>What has not changed?</w:t>
      </w:r>
    </w:p>
    <w:p w:rsidR="00AF76C6" w:rsidP="29D2FAAE" w:rsidRDefault="00AF76C6" w14:paraId="54A23E05" w14:textId="529EDE9B">
      <w:pPr>
        <w:pStyle w:val="ListParagraph"/>
        <w:numPr>
          <w:ilvl w:val="0"/>
          <w:numId w:val="3"/>
        </w:numPr>
        <w:rPr/>
      </w:pPr>
      <w:r w:rsidRPr="29D2FAAE" w:rsidR="29D2FAAE">
        <w:rPr>
          <w:sz w:val="22"/>
          <w:szCs w:val="22"/>
        </w:rPr>
        <w:t>The certificate continues to be issued by an approved seafarer’s doctor.</w:t>
      </w:r>
    </w:p>
    <w:p w:rsidR="00AF76C6" w:rsidP="29D2FAAE" w:rsidRDefault="00AF76C6" w14:paraId="290AF2AF" w14:textId="74498243">
      <w:pPr>
        <w:pStyle w:val="ListParagraph"/>
        <w:numPr>
          <w:ilvl w:val="0"/>
          <w:numId w:val="3"/>
        </w:numPr>
        <w:rPr/>
      </w:pPr>
      <w:r w:rsidRPr="29D2FAAE" w:rsidR="29D2FAAE">
        <w:rPr>
          <w:sz w:val="22"/>
          <w:szCs w:val="22"/>
        </w:rPr>
        <w:t>S</w:t>
      </w:r>
      <w:r w:rsidRPr="29D2FAAE" w:rsidR="29D2FAAE">
        <w:rPr>
          <w:sz w:val="22"/>
          <w:szCs w:val="22"/>
        </w:rPr>
        <w:t xml:space="preserve">eafarers will continue to receive a paper </w:t>
      </w:r>
      <w:r w:rsidRPr="29D2FAAE" w:rsidR="6DA6DDDA">
        <w:rPr>
          <w:sz w:val="22"/>
          <w:szCs w:val="22"/>
        </w:rPr>
        <w:t xml:space="preserve">version of the </w:t>
      </w:r>
      <w:r w:rsidRPr="29D2FAAE" w:rsidR="40AEA21A">
        <w:rPr>
          <w:sz w:val="22"/>
          <w:szCs w:val="22"/>
        </w:rPr>
        <w:t>Norwegian</w:t>
      </w:r>
      <w:r w:rsidRPr="29D2FAAE" w:rsidR="6DA6DDDA">
        <w:rPr>
          <w:sz w:val="22"/>
          <w:szCs w:val="22"/>
        </w:rPr>
        <w:t xml:space="preserve"> </w:t>
      </w:r>
      <w:r w:rsidRPr="29D2FAAE" w:rsidR="29D2FAAE">
        <w:rPr>
          <w:sz w:val="22"/>
          <w:szCs w:val="22"/>
        </w:rPr>
        <w:t>medical certificate</w:t>
      </w:r>
      <w:r w:rsidRPr="29D2FAAE" w:rsidR="29D2FAAE">
        <w:rPr>
          <w:sz w:val="22"/>
          <w:szCs w:val="22"/>
        </w:rPr>
        <w:t>.</w:t>
      </w:r>
    </w:p>
    <w:p w:rsidR="00AF76C6" w:rsidP="29D2FAAE" w:rsidRDefault="00AF76C6" w14:paraId="06BF565E" w14:textId="0EF2E03D">
      <w:pPr>
        <w:pStyle w:val="ListParagraph"/>
        <w:numPr>
          <w:ilvl w:val="0"/>
          <w:numId w:val="3"/>
        </w:numPr>
        <w:rPr/>
      </w:pPr>
      <w:r w:rsidRPr="29D2FAAE" w:rsidR="29D2FAAE">
        <w:rPr>
          <w:sz w:val="22"/>
          <w:szCs w:val="22"/>
        </w:rPr>
        <w:t>Medical certificates are not issued electronically under the current STCW requirements</w:t>
      </w:r>
      <w:r w:rsidRPr="29D2FAAE" w:rsidR="18FC348E">
        <w:rPr>
          <w:sz w:val="22"/>
          <w:szCs w:val="22"/>
        </w:rPr>
        <w:t xml:space="preserve"> (except for Bermuda Medical Certificates, which went digital in May 2025)</w:t>
      </w:r>
    </w:p>
    <w:p w:rsidR="00AF76C6" w:rsidP="29D2FAAE" w:rsidRDefault="00AF76C6" w14:paraId="6B0B78EE" w14:textId="083DE232">
      <w:pPr>
        <w:pStyle w:val="ListParagraph"/>
        <w:numPr>
          <w:ilvl w:val="0"/>
          <w:numId w:val="3"/>
        </w:numPr>
        <w:rPr/>
      </w:pPr>
      <w:r w:rsidRPr="29D2FAAE" w:rsidR="29D2FAAE">
        <w:rPr>
          <w:sz w:val="22"/>
          <w:szCs w:val="22"/>
        </w:rPr>
        <w:t>The original paper medical certificate must still be brought on board</w:t>
      </w:r>
      <w:r w:rsidRPr="29D2FAAE" w:rsidR="6A12534B">
        <w:rPr>
          <w:sz w:val="22"/>
          <w:szCs w:val="22"/>
        </w:rPr>
        <w:t xml:space="preserve"> by the seafarer</w:t>
      </w:r>
      <w:r w:rsidRPr="29D2FAAE" w:rsidR="29D2FAAE">
        <w:rPr>
          <w:sz w:val="22"/>
          <w:szCs w:val="22"/>
        </w:rPr>
        <w:t xml:space="preserve"> and </w:t>
      </w:r>
      <w:r w:rsidRPr="29D2FAAE" w:rsidR="29D2FAAE">
        <w:rPr>
          <w:sz w:val="22"/>
          <w:szCs w:val="22"/>
        </w:rPr>
        <w:t>retained</w:t>
      </w:r>
      <w:r w:rsidRPr="29D2FAAE" w:rsidR="29D2FAAE">
        <w:rPr>
          <w:sz w:val="22"/>
          <w:szCs w:val="22"/>
        </w:rPr>
        <w:t xml:space="preserve"> as </w:t>
      </w:r>
      <w:r w:rsidRPr="29D2FAAE" w:rsidR="29D2FAAE">
        <w:rPr>
          <w:sz w:val="22"/>
          <w:szCs w:val="22"/>
        </w:rPr>
        <w:t>required</w:t>
      </w:r>
      <w:r w:rsidRPr="29D2FAAE" w:rsidR="29D2FAAE">
        <w:rPr>
          <w:sz w:val="22"/>
          <w:szCs w:val="22"/>
        </w:rPr>
        <w:t>.</w:t>
      </w:r>
    </w:p>
    <w:p w:rsidR="00AF76C6" w:rsidP="29D2FAAE" w:rsidRDefault="00AF76C6" w14:paraId="4D070D6C" w14:textId="0E1AF7A6">
      <w:pPr>
        <w:pStyle w:val="ListParagraph"/>
        <w:numPr>
          <w:ilvl w:val="0"/>
          <w:numId w:val="3"/>
        </w:numPr>
        <w:rPr/>
      </w:pPr>
      <w:r w:rsidRPr="29D2FAAE" w:rsidR="29D2FAAE">
        <w:rPr>
          <w:sz w:val="22"/>
          <w:szCs w:val="22"/>
        </w:rPr>
        <w:t>Existing internal medical clearance and onboarding processes remain unchanged unless a separate process update is issued.</w:t>
      </w:r>
    </w:p>
    <w:p w:rsidR="00AF76C6" w:rsidP="29D2FAAE" w:rsidRDefault="00AF76C6" w14:paraId="34B55BD3" w14:textId="1EB35FA0">
      <w:pPr>
        <w:pStyle w:val="Heading2"/>
      </w:pPr>
      <w:r w:rsidR="29D2FAAE">
        <w:rPr/>
        <w:t>What teams need to do</w:t>
      </w:r>
    </w:p>
    <w:p w:rsidR="00AF76C6" w:rsidP="29D2FAAE" w:rsidRDefault="00AF76C6" w14:paraId="46F85311" w14:textId="1305206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29D2FAAE" w:rsidR="29D2FAAE">
        <w:rPr>
          <w:b w:val="1"/>
          <w:bCs w:val="1"/>
          <w:sz w:val="22"/>
          <w:szCs w:val="22"/>
        </w:rPr>
        <w:t xml:space="preserve">Crew </w:t>
      </w:r>
      <w:r w:rsidRPr="29D2FAAE" w:rsidR="28E9D220">
        <w:rPr>
          <w:b w:val="1"/>
          <w:bCs w:val="1"/>
          <w:sz w:val="22"/>
          <w:szCs w:val="22"/>
        </w:rPr>
        <w:t>O</w:t>
      </w:r>
      <w:r w:rsidRPr="29D2FAAE" w:rsidR="29D2FAAE">
        <w:rPr>
          <w:b w:val="1"/>
          <w:bCs w:val="1"/>
          <w:sz w:val="22"/>
          <w:szCs w:val="22"/>
        </w:rPr>
        <w:t>ffice</w:t>
      </w:r>
      <w:r w:rsidRPr="29D2FAAE" w:rsidR="29D2FAAE">
        <w:rPr>
          <w:b w:val="1"/>
          <w:bCs w:val="1"/>
          <w:sz w:val="22"/>
          <w:szCs w:val="22"/>
        </w:rPr>
        <w:t>:</w:t>
      </w:r>
      <w:r w:rsidRPr="29D2FAAE" w:rsidR="29D2FAAE">
        <w:rPr>
          <w:sz w:val="22"/>
          <w:szCs w:val="22"/>
        </w:rPr>
        <w:t xml:space="preserve"> continue to </w:t>
      </w:r>
      <w:r w:rsidRPr="29D2FAAE" w:rsidR="29D2FAAE">
        <w:rPr>
          <w:sz w:val="22"/>
          <w:szCs w:val="22"/>
        </w:rPr>
        <w:t>validate</w:t>
      </w:r>
      <w:r w:rsidRPr="29D2FAAE" w:rsidR="29D2FAAE">
        <w:rPr>
          <w:sz w:val="22"/>
          <w:szCs w:val="22"/>
        </w:rPr>
        <w:t xml:space="preserve"> and record Norwegian medical certificates in line with the current compliance and onboarding process. Be aware that both old and new certificate formats may be valid during the transition period.</w:t>
      </w:r>
    </w:p>
    <w:p w:rsidR="00AF76C6" w:rsidP="29D2FAAE" w:rsidRDefault="00AF76C6" w14:paraId="5A0A9128" w14:textId="26A2A046">
      <w:pPr>
        <w:pStyle w:val="ListParagraph"/>
        <w:ind w:left="720"/>
      </w:pPr>
      <w:r w:rsidRPr="29D2FAAE" w:rsidR="419AC9A5">
        <w:rPr>
          <w:sz w:val="22"/>
          <w:szCs w:val="22"/>
        </w:rPr>
        <w:t>If verification is needed, use the QR code or verification portal where internet access is available.</w:t>
      </w:r>
    </w:p>
    <w:p w:rsidR="00AF76C6" w:rsidP="29D2FAAE" w:rsidRDefault="00AF76C6" w14:paraId="4E5F40E5" w14:textId="4F9A1187">
      <w:pPr>
        <w:pStyle w:val="ListParagraph"/>
        <w:numPr>
          <w:ilvl w:val="0"/>
          <w:numId w:val="4"/>
        </w:numPr>
        <w:rPr/>
      </w:pPr>
      <w:r w:rsidRPr="29D2FAAE" w:rsidR="29D2FAAE">
        <w:rPr>
          <w:b w:val="1"/>
          <w:bCs w:val="1"/>
          <w:sz w:val="22"/>
          <w:szCs w:val="22"/>
        </w:rPr>
        <w:t>Global Talent Partners</w:t>
      </w:r>
      <w:r w:rsidRPr="29D2FAAE" w:rsidR="10956287">
        <w:rPr>
          <w:b w:val="1"/>
          <w:bCs w:val="1"/>
          <w:sz w:val="22"/>
          <w:szCs w:val="22"/>
        </w:rPr>
        <w:t xml:space="preserve"> (GTPs)</w:t>
      </w:r>
      <w:r w:rsidRPr="29D2FAAE" w:rsidR="29D2FAAE">
        <w:rPr>
          <w:b w:val="1"/>
          <w:bCs w:val="1"/>
          <w:sz w:val="22"/>
          <w:szCs w:val="22"/>
        </w:rPr>
        <w:t>:</w:t>
      </w:r>
      <w:r w:rsidRPr="29D2FAAE" w:rsidR="29D2FAAE">
        <w:rPr>
          <w:sz w:val="22"/>
          <w:szCs w:val="22"/>
        </w:rPr>
        <w:t xml:space="preserve"> continue to guide seafarers on approved medical examination requirements and next steps where medical clearance or restrictions apply.</w:t>
      </w:r>
    </w:p>
    <w:p w:rsidR="00AF76C6" w:rsidP="29D2FAAE" w:rsidRDefault="00AF76C6" w14:paraId="29A6CAB2" w14:textId="6C210BDB">
      <w:pPr>
        <w:pStyle w:val="ListParagraph"/>
        <w:numPr>
          <w:ilvl w:val="0"/>
          <w:numId w:val="4"/>
        </w:numPr>
        <w:rPr/>
      </w:pPr>
      <w:r w:rsidRPr="29D2FAAE" w:rsidR="29D2FAAE">
        <w:rPr>
          <w:b w:val="1"/>
          <w:bCs w:val="1"/>
          <w:sz w:val="22"/>
          <w:szCs w:val="22"/>
        </w:rPr>
        <w:t>Revenue Business Partners, Academy and Entertainment teams:</w:t>
      </w:r>
      <w:r w:rsidRPr="29D2FAAE" w:rsidR="29D2FAAE">
        <w:rPr>
          <w:sz w:val="22"/>
          <w:szCs w:val="22"/>
        </w:rPr>
        <w:t xml:space="preserve"> ensure concessionaires and guest entertainers obtain a valid Norwegian medical certificate from an approved seafarer’s doctor where required and retain the original paper certificate for joining.</w:t>
      </w:r>
    </w:p>
    <w:p w:rsidR="00AF76C6" w:rsidP="29D2FAAE" w:rsidRDefault="00AF76C6" w14:paraId="076D9987" w14:textId="3FBD040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29D2FAAE" w:rsidR="29D2FAAE">
        <w:rPr>
          <w:b w:val="1"/>
          <w:bCs w:val="1"/>
          <w:sz w:val="22"/>
          <w:szCs w:val="22"/>
        </w:rPr>
        <w:t xml:space="preserve">Crew Compliance </w:t>
      </w:r>
      <w:r w:rsidRPr="29D2FAAE" w:rsidR="1D9D1669">
        <w:rPr>
          <w:b w:val="1"/>
          <w:bCs w:val="1"/>
          <w:sz w:val="22"/>
          <w:szCs w:val="22"/>
        </w:rPr>
        <w:t>&amp;</w:t>
      </w:r>
      <w:r w:rsidRPr="29D2FAAE" w:rsidR="29D2FAAE">
        <w:rPr>
          <w:b w:val="1"/>
          <w:bCs w:val="1"/>
          <w:sz w:val="22"/>
          <w:szCs w:val="22"/>
        </w:rPr>
        <w:t xml:space="preserve"> Onboarding Compliance:</w:t>
      </w:r>
      <w:r w:rsidRPr="29D2FAAE" w:rsidR="29D2FAAE">
        <w:rPr>
          <w:sz w:val="22"/>
          <w:szCs w:val="22"/>
        </w:rPr>
        <w:t xml:space="preserve"> support stakeholder awareness</w:t>
      </w:r>
      <w:r w:rsidRPr="29D2FAAE" w:rsidR="264D5D44">
        <w:rPr>
          <w:sz w:val="22"/>
          <w:szCs w:val="22"/>
        </w:rPr>
        <w:t>;</w:t>
      </w:r>
      <w:r w:rsidRPr="29D2FAAE" w:rsidR="29D2FAAE">
        <w:rPr>
          <w:sz w:val="22"/>
          <w:szCs w:val="22"/>
        </w:rPr>
        <w:t xml:space="preserve"> clarify the change where </w:t>
      </w:r>
      <w:r w:rsidRPr="29D2FAAE" w:rsidR="29D2FAAE">
        <w:rPr>
          <w:sz w:val="22"/>
          <w:szCs w:val="22"/>
        </w:rPr>
        <w:t>required</w:t>
      </w:r>
      <w:r w:rsidRPr="29D2FAAE" w:rsidR="0C38AFE4">
        <w:rPr>
          <w:sz w:val="22"/>
          <w:szCs w:val="22"/>
        </w:rPr>
        <w:t xml:space="preserve">. </w:t>
      </w:r>
      <w:r w:rsidRPr="29D2FAAE" w:rsidR="7F0EBD5E">
        <w:rPr>
          <w:sz w:val="22"/>
          <w:szCs w:val="22"/>
        </w:rPr>
        <w:t xml:space="preserve">For the Onboarding team, they must </w:t>
      </w:r>
      <w:r w:rsidRPr="29D2FAAE" w:rsidR="7F0EBD5E">
        <w:rPr>
          <w:sz w:val="22"/>
          <w:szCs w:val="22"/>
        </w:rPr>
        <w:t xml:space="preserve">continue to </w:t>
      </w:r>
      <w:r w:rsidRPr="29D2FAAE" w:rsidR="7F0EBD5E">
        <w:rPr>
          <w:sz w:val="22"/>
          <w:szCs w:val="22"/>
        </w:rPr>
        <w:t>validate</w:t>
      </w:r>
      <w:r w:rsidRPr="29D2FAAE" w:rsidR="7F0EBD5E">
        <w:rPr>
          <w:sz w:val="22"/>
          <w:szCs w:val="22"/>
        </w:rPr>
        <w:t xml:space="preserve"> and record Norwegian medical certificates in line with the current compliance and onboarding process. Be aware that both old and new certificate formats may be valid during the transition period</w:t>
      </w:r>
    </w:p>
    <w:p w:rsidR="00AF76C6" w:rsidP="29D2FAAE" w:rsidRDefault="00AF76C6" w14:paraId="768F566A" w14:textId="2BA30DB8">
      <w:pPr>
        <w:pStyle w:val="Heading2"/>
      </w:pPr>
      <w:r w:rsidR="29D2FAAE">
        <w:rPr/>
        <w:t>When to verify</w:t>
      </w:r>
    </w:p>
    <w:p w:rsidR="00AF76C6" w:rsidP="29D2FAAE" w:rsidRDefault="00AF76C6" w14:paraId="25B455D9" w14:textId="72E0E8AB">
      <w:pPr>
        <w:pStyle w:val="ListParagraph"/>
        <w:numPr>
          <w:ilvl w:val="0"/>
          <w:numId w:val="5"/>
        </w:numPr>
        <w:rPr/>
      </w:pPr>
      <w:r w:rsidRPr="29D2FAAE" w:rsidR="29D2FAAE">
        <w:rPr>
          <w:sz w:val="22"/>
          <w:szCs w:val="22"/>
        </w:rPr>
        <w:t xml:space="preserve">Verify the certificate if the format is </w:t>
      </w:r>
      <w:r w:rsidRPr="29D2FAAE" w:rsidR="29D2FAAE">
        <w:rPr>
          <w:sz w:val="22"/>
          <w:szCs w:val="22"/>
        </w:rPr>
        <w:t>unfamiliar;</w:t>
      </w:r>
      <w:r w:rsidRPr="29D2FAAE" w:rsidR="29D2FAAE">
        <w:rPr>
          <w:sz w:val="22"/>
          <w:szCs w:val="22"/>
        </w:rPr>
        <w:t xml:space="preserve"> details appear unclear, or confirmation of validity is </w:t>
      </w:r>
      <w:r w:rsidRPr="29D2FAAE" w:rsidR="29D2FAAE">
        <w:rPr>
          <w:sz w:val="22"/>
          <w:szCs w:val="22"/>
        </w:rPr>
        <w:t>required</w:t>
      </w:r>
      <w:r w:rsidRPr="29D2FAAE" w:rsidR="29D2FAAE">
        <w:rPr>
          <w:sz w:val="22"/>
          <w:szCs w:val="22"/>
        </w:rPr>
        <w:t xml:space="preserve"> during embarkation checks.</w:t>
      </w:r>
    </w:p>
    <w:p w:rsidR="00AF76C6" w:rsidP="29D2FAAE" w:rsidRDefault="00AF76C6" w14:paraId="788734BF" w14:textId="7D00821A">
      <w:pPr>
        <w:pStyle w:val="ListParagraph"/>
        <w:numPr>
          <w:ilvl w:val="0"/>
          <w:numId w:val="5"/>
        </w:numPr>
        <w:rPr/>
      </w:pPr>
      <w:r w:rsidRPr="29D2FAAE" w:rsidR="29D2FAAE">
        <w:rPr>
          <w:sz w:val="22"/>
          <w:szCs w:val="22"/>
        </w:rPr>
        <w:t>Use the QR code on the certificate where available, or the Norwegian Maritime Authority verification portal.</w:t>
      </w:r>
    </w:p>
    <w:p w:rsidR="00AF76C6" w:rsidP="29D2FAAE" w:rsidRDefault="00AF76C6" w14:paraId="1C04FCAD" w14:textId="46552191">
      <w:pPr>
        <w:pStyle w:val="ListParagraph"/>
        <w:numPr>
          <w:ilvl w:val="0"/>
          <w:numId w:val="5"/>
        </w:numPr>
        <w:rPr/>
      </w:pPr>
      <w:r w:rsidRPr="29D2FAAE" w:rsidR="29D2FAAE">
        <w:rPr>
          <w:sz w:val="22"/>
          <w:szCs w:val="22"/>
        </w:rPr>
        <w:t>If digital verification cannot be completed due to connectivity, follow the current escalation route and do not assume the certificate is invalid solely because online validation is unavailable.</w:t>
      </w:r>
    </w:p>
    <w:p w:rsidR="00AF76C6" w:rsidP="29D2FAAE" w:rsidRDefault="00AF76C6" w14:paraId="56381728" w14:textId="2EDFDBF9">
      <w:pPr>
        <w:pStyle w:val="Normal"/>
        <w:rPr>
          <w:sz w:val="22"/>
          <w:szCs w:val="22"/>
        </w:rPr>
      </w:pPr>
      <w:r w:rsidRPr="29D2FAAE" w:rsidR="29D2FAAE">
        <w:rPr>
          <w:b w:val="1"/>
          <w:bCs w:val="1"/>
          <w:sz w:val="22"/>
          <w:szCs w:val="22"/>
        </w:rPr>
        <w:t>Key contacts</w:t>
      </w:r>
      <w:r>
        <w:br/>
      </w:r>
      <w:r w:rsidRPr="29D2FAAE" w:rsidR="29D2FAAE">
        <w:rPr>
          <w:sz w:val="22"/>
          <w:szCs w:val="22"/>
        </w:rPr>
        <w:t xml:space="preserve">• </w:t>
      </w:r>
      <w:r w:rsidRPr="29D2FAAE" w:rsidR="29D2FAAE">
        <w:rPr>
          <w:b w:val="1"/>
          <w:bCs w:val="1"/>
          <w:sz w:val="22"/>
          <w:szCs w:val="22"/>
        </w:rPr>
        <w:t>Seafarer Fitness:</w:t>
      </w:r>
      <w:r w:rsidRPr="29D2FAAE" w:rsidR="29D2FAAE">
        <w:rPr>
          <w:sz w:val="22"/>
          <w:szCs w:val="22"/>
        </w:rPr>
        <w:t xml:space="preserve"> crewmedical@carnivalukgroup.com</w:t>
      </w:r>
      <w:r>
        <w:br/>
      </w:r>
      <w:r w:rsidRPr="29D2FAAE" w:rsidR="29D2FAAE">
        <w:rPr>
          <w:sz w:val="22"/>
          <w:szCs w:val="22"/>
        </w:rPr>
        <w:t xml:space="preserve">• </w:t>
      </w:r>
      <w:r w:rsidRPr="29D2FAAE" w:rsidR="29D2FAAE">
        <w:rPr>
          <w:b w:val="1"/>
          <w:bCs w:val="1"/>
          <w:sz w:val="22"/>
          <w:szCs w:val="22"/>
        </w:rPr>
        <w:t>Crew Compliance:</w:t>
      </w:r>
      <w:r w:rsidRPr="29D2FAAE" w:rsidR="29D2FAAE">
        <w:rPr>
          <w:sz w:val="22"/>
          <w:szCs w:val="22"/>
        </w:rPr>
        <w:t xml:space="preserve"> crewcompliance.support@carnivalukgroup.com</w:t>
      </w:r>
      <w:r>
        <w:br/>
      </w:r>
      <w:r w:rsidRPr="29D2FAAE" w:rsidR="29D2FAAE">
        <w:rPr>
          <w:sz w:val="22"/>
          <w:szCs w:val="22"/>
        </w:rPr>
        <w:t xml:space="preserve">• </w:t>
      </w:r>
      <w:r w:rsidRPr="29D2FAAE" w:rsidR="29D2FAAE">
        <w:rPr>
          <w:b w:val="1"/>
          <w:bCs w:val="1"/>
          <w:sz w:val="22"/>
          <w:szCs w:val="22"/>
        </w:rPr>
        <w:t>Crew Hub:</w:t>
      </w:r>
      <w:r w:rsidRPr="29D2FAAE" w:rsidR="29D2FAAE">
        <w:rPr>
          <w:sz w:val="22"/>
          <w:szCs w:val="22"/>
        </w:rPr>
        <w:t xml:space="preserve"> </w:t>
      </w:r>
      <w:r>
        <w:fldChar w:fldCharType="begin"/>
      </w:r>
      <w:r>
        <w:instrText xml:space="preserve">HYPERLINK "https://theinsider.carnivalukgroup.com/crew-compliance-pages/medical-certificates/" </w:instrText>
      </w:r>
      <w:r>
        <w:fldChar w:fldCharType="separate"/>
      </w:r>
      <w:r w:rsidRPr="29D2FAAE" w:rsidR="29D2FAAE">
        <w:rPr>
          <w:rStyle w:val="Hyperlink"/>
        </w:rPr>
        <w:t>Crew Compliance Medical page</w:t>
      </w:r>
      <w:r>
        <w:fldChar w:fldCharType="end"/>
      </w:r>
    </w:p>
    <w:p w:rsidR="00674032" w:rsidP="29D2FAAE" w:rsidRDefault="00674032" w14:paraId="193F695D" w14:textId="0EFA167B">
      <w:pPr>
        <w:pStyle w:val="Normal"/>
        <w:rPr>
          <w:sz w:val="22"/>
          <w:szCs w:val="22"/>
        </w:rPr>
      </w:pPr>
    </w:p>
    <w:p w:rsidR="00674032" w:rsidP="29D2FAAE" w:rsidRDefault="00674032" w14:paraId="16D06899" w14:textId="7FCF4A01">
      <w:pPr>
        <w:pStyle w:val="Normal"/>
      </w:pPr>
      <w:r w:rsidRPr="29D2FAAE" w:rsidR="29D2FAAE">
        <w:rPr>
          <w:b w:val="1"/>
          <w:bCs w:val="1"/>
          <w:sz w:val="22"/>
          <w:szCs w:val="22"/>
        </w:rPr>
        <w:t>Note:</w:t>
      </w:r>
      <w:r w:rsidRPr="29D2FAAE" w:rsidR="29D2FAAE">
        <w:rPr>
          <w:sz w:val="22"/>
          <w:szCs w:val="22"/>
        </w:rPr>
        <w:t xml:space="preserve"> The Norwegian Maritime Authority does not publish a blank standard template for the seafarer medical certificate. Certificates are issued by approved </w:t>
      </w:r>
      <w:r w:rsidRPr="29D2FAAE" w:rsidR="29D2FAAE">
        <w:rPr>
          <w:sz w:val="22"/>
          <w:szCs w:val="22"/>
        </w:rPr>
        <w:t>seafarer</w:t>
      </w:r>
      <w:r w:rsidRPr="29D2FAAE" w:rsidR="29D2FAAE">
        <w:rPr>
          <w:sz w:val="22"/>
          <w:szCs w:val="22"/>
        </w:rPr>
        <w:t xml:space="preserve"> doctors through </w:t>
      </w:r>
      <w:r w:rsidRPr="29D2FAAE" w:rsidR="29D2FAAE">
        <w:rPr>
          <w:sz w:val="22"/>
          <w:szCs w:val="22"/>
        </w:rPr>
        <w:t>authorised</w:t>
      </w:r>
      <w:r w:rsidRPr="29D2FAAE" w:rsidR="29D2FAAE">
        <w:rPr>
          <w:sz w:val="22"/>
          <w:szCs w:val="22"/>
        </w:rPr>
        <w:t xml:space="preserve"> systems. The appendix below </w:t>
      </w:r>
      <w:r w:rsidRPr="29D2FAAE" w:rsidR="29D2FAAE">
        <w:rPr>
          <w:sz w:val="22"/>
          <w:szCs w:val="22"/>
        </w:rPr>
        <w:t>provides</w:t>
      </w:r>
      <w:r w:rsidRPr="29D2FAAE" w:rsidR="29D2FAAE">
        <w:rPr>
          <w:sz w:val="22"/>
          <w:szCs w:val="22"/>
        </w:rPr>
        <w:t xml:space="preserve"> redacted examples to help teams </w:t>
      </w:r>
      <w:r w:rsidRPr="29D2FAAE" w:rsidR="29D2FAAE">
        <w:rPr>
          <w:sz w:val="22"/>
          <w:szCs w:val="22"/>
        </w:rPr>
        <w:t>recognise</w:t>
      </w:r>
      <w:r w:rsidRPr="29D2FAAE" w:rsidR="29D2FAAE">
        <w:rPr>
          <w:sz w:val="22"/>
          <w:szCs w:val="22"/>
        </w:rPr>
        <w:t xml:space="preserve"> the </w:t>
      </w:r>
      <w:r w:rsidRPr="29D2FAAE" w:rsidR="29D2FAAE">
        <w:rPr>
          <w:sz w:val="22"/>
          <w:szCs w:val="22"/>
        </w:rPr>
        <w:t>previous</w:t>
      </w:r>
      <w:r w:rsidRPr="29D2FAAE" w:rsidR="29D2FAAE">
        <w:rPr>
          <w:sz w:val="22"/>
          <w:szCs w:val="22"/>
        </w:rPr>
        <w:t xml:space="preserve"> format and the revised QR-enabled format now in use.</w:t>
      </w:r>
    </w:p>
    <w:p w:rsidRPr="00674032" w:rsidR="00674032" w:rsidP="00674032" w:rsidRDefault="00674032" w14:paraId="63CE134D" w14:textId="77777777"/>
    <w:p w:rsidR="005E5195" w:rsidP="005E5195" w:rsidRDefault="005E5195" w14:paraId="009BD2E3" w14:textId="77777777">
      <w:pPr>
        <w:pStyle w:val="Heading2"/>
        <w:rPr>
          <w:rFonts w:cstheme="minorBidi"/>
          <w:lang w:eastAsia="en-GB"/>
        </w:rPr>
      </w:pPr>
      <w:r>
        <w:rPr>
          <w:rFonts w:cstheme="minorBidi"/>
        </w:rPr>
        <w:t>Appendix</w:t>
      </w:r>
    </w:p>
    <w:p w:rsidR="005E5195" w:rsidRDefault="005E5195" w14:paraId="210D427E" w14:textId="77777777">
      <w:pPr>
        <w:rPr>
          <w:lang w:eastAsia="en-GB"/>
        </w:rPr>
      </w:pPr>
      <w:r>
        <w:rPr>
          <w:sz w:val="22"/>
          <w:szCs w:val="22"/>
        </w:rPr>
        <w:t>The examples below are provided for reference to illustrate the previous certificate format and the revised Norwegian medical certificate format now in use.</w:t>
      </w:r>
    </w:p>
    <w:p w:rsidR="005E5195" w:rsidRDefault="005E5195" w14:paraId="4BAA0916" w14:textId="77777777">
      <w:pPr>
        <w:rPr>
          <w:lang w:eastAsia="en-GB"/>
        </w:rPr>
      </w:pPr>
      <w:r w:rsidRPr="29D2FAAE" w:rsidR="39193387">
        <w:rPr>
          <w:b w:val="1"/>
          <w:bCs w:val="1"/>
          <w:sz w:val="22"/>
          <w:szCs w:val="22"/>
        </w:rPr>
        <w:t>Appendix A:</w:t>
      </w:r>
      <w:r w:rsidRPr="29D2FAAE" w:rsidR="39193387">
        <w:rPr>
          <w:sz w:val="22"/>
          <w:szCs w:val="22"/>
        </w:rPr>
        <w:t xml:space="preserve"> Previous version of the Norwegian seafarer medical certificate</w:t>
      </w:r>
    </w:p>
    <w:p w:rsidR="00674032" w:rsidP="29D2FAAE" w:rsidRDefault="00674032" w14:paraId="29A0596B" w14:textId="34DF348F">
      <w:pPr>
        <w:jc w:val="center"/>
        <w:rPr>
          <w:sz w:val="22"/>
          <w:szCs w:val="22"/>
        </w:rPr>
      </w:pPr>
      <w:r w:rsidR="772C72B5">
        <w:drawing>
          <wp:inline wp14:editId="580B51E1" wp14:anchorId="1B41183D">
            <wp:extent cx="3476391" cy="3330922"/>
            <wp:effectExtent l="9525" t="9525" r="9525" b="9525"/>
            <wp:docPr id="1687961092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796109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76391" cy="333092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29D2FAAE" w:rsidP="29D2FAAE" w:rsidRDefault="29D2FAAE" w14:paraId="0DB9CF61" w14:textId="247AADBC">
      <w:pPr>
        <w:pStyle w:val="Normal"/>
        <w:rPr>
          <w:b w:val="1"/>
          <w:bCs w:val="1"/>
          <w:sz w:val="22"/>
          <w:szCs w:val="22"/>
        </w:rPr>
      </w:pPr>
    </w:p>
    <w:p w:rsidR="005E5195" w:rsidP="29D2FAAE" w:rsidRDefault="005E5195" w14:paraId="2A0DFF4E" w14:textId="3CB36FF9">
      <w:pPr>
        <w:pStyle w:val="Normal"/>
        <w:rPr>
          <w:lang w:eastAsia="en-GB"/>
        </w:rPr>
      </w:pPr>
      <w:r w:rsidRPr="29D2FAAE" w:rsidR="39193387">
        <w:rPr>
          <w:b w:val="1"/>
          <w:bCs w:val="1"/>
          <w:sz w:val="22"/>
          <w:szCs w:val="22"/>
        </w:rPr>
        <w:t>Appendix B</w:t>
      </w:r>
      <w:r w:rsidRPr="29D2FAAE" w:rsidR="39193387">
        <w:rPr>
          <w:sz w:val="22"/>
          <w:szCs w:val="22"/>
        </w:rPr>
        <w:t>: Current Norwegian seafarer medical certificate with QR code for verification</w:t>
      </w:r>
    </w:p>
    <w:p w:rsidR="002D50BF" w:rsidP="29D2FAAE" w:rsidRDefault="006E40E1" w14:paraId="762504E7" w14:textId="61E5D25B">
      <w:pPr>
        <w:jc w:val="center"/>
      </w:pPr>
      <w:r w:rsidR="16D8A25A">
        <w:drawing>
          <wp:inline wp14:editId="697D2886" wp14:anchorId="48C3E505">
            <wp:extent cx="3573200" cy="3492469"/>
            <wp:effectExtent l="9525" t="9525" r="9525" b="9525"/>
            <wp:docPr id="7155767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5806064" name="Picture 209580606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73200" cy="349246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2D50BF" w:rsidSect="00674032">
      <w:pgSz w:w="11906" w:h="16838" w:orient="portrait"/>
      <w:pgMar w:top="1276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Qy+KnIliT8rxm" int2:id="5RcCLaRE">
      <int2:state int2:type="spell" int2:value="Rejected"/>
    </int2:textHash>
    <int2:textHash int2:hashCode="5XDRCdvPuC+WfK" int2:id="H5jCz7DG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d6e6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e4e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e62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B7615"/>
    <w:multiLevelType w:val="multilevel"/>
    <w:tmpl w:val="8BFC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00454B"/>
    <w:multiLevelType w:val="hybridMultilevel"/>
    <w:tmpl w:val="7BF6FDB4"/>
    <w:lvl w:ilvl="0" w:tplc="8612E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288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9AA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6604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C5C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760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24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B44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6C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2114781447">
    <w:abstractNumId w:val="1"/>
  </w:num>
  <w:num w:numId="2" w16cid:durableId="11775026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E1"/>
    <w:rsid w:val="002D50BF"/>
    <w:rsid w:val="005E5195"/>
    <w:rsid w:val="00604BBD"/>
    <w:rsid w:val="00674032"/>
    <w:rsid w:val="006E40E1"/>
    <w:rsid w:val="00721D29"/>
    <w:rsid w:val="00AF76C6"/>
    <w:rsid w:val="00DC0F75"/>
    <w:rsid w:val="01D7D71D"/>
    <w:rsid w:val="035D24A3"/>
    <w:rsid w:val="069FF9CE"/>
    <w:rsid w:val="0C38AFE4"/>
    <w:rsid w:val="10956287"/>
    <w:rsid w:val="11CEA70B"/>
    <w:rsid w:val="16D8A25A"/>
    <w:rsid w:val="16E7FF5F"/>
    <w:rsid w:val="16E7FF5F"/>
    <w:rsid w:val="18B3C112"/>
    <w:rsid w:val="18B3C112"/>
    <w:rsid w:val="18FC348E"/>
    <w:rsid w:val="19F7D5BE"/>
    <w:rsid w:val="1ABAD4B0"/>
    <w:rsid w:val="1D9D1669"/>
    <w:rsid w:val="2018779A"/>
    <w:rsid w:val="2218F994"/>
    <w:rsid w:val="25AB472F"/>
    <w:rsid w:val="264D5D44"/>
    <w:rsid w:val="2659DA00"/>
    <w:rsid w:val="2659DA00"/>
    <w:rsid w:val="28E9D220"/>
    <w:rsid w:val="29D2FAAE"/>
    <w:rsid w:val="2A0801CD"/>
    <w:rsid w:val="2A0801CD"/>
    <w:rsid w:val="2D0DD767"/>
    <w:rsid w:val="2D7C16CB"/>
    <w:rsid w:val="2D7C16CB"/>
    <w:rsid w:val="3188269E"/>
    <w:rsid w:val="34AB17D1"/>
    <w:rsid w:val="37AB9F19"/>
    <w:rsid w:val="38E2AC20"/>
    <w:rsid w:val="39193387"/>
    <w:rsid w:val="3B89944C"/>
    <w:rsid w:val="40AEA21A"/>
    <w:rsid w:val="419AC9A5"/>
    <w:rsid w:val="4357418D"/>
    <w:rsid w:val="460097E7"/>
    <w:rsid w:val="460097E7"/>
    <w:rsid w:val="4A6D927E"/>
    <w:rsid w:val="4C74825B"/>
    <w:rsid w:val="4D2DB7C8"/>
    <w:rsid w:val="4DF6698E"/>
    <w:rsid w:val="4FD576C1"/>
    <w:rsid w:val="50CD96F4"/>
    <w:rsid w:val="5344CDA8"/>
    <w:rsid w:val="5344CDA8"/>
    <w:rsid w:val="5CDDE8E1"/>
    <w:rsid w:val="6325BA2B"/>
    <w:rsid w:val="64DACB9C"/>
    <w:rsid w:val="67B434D1"/>
    <w:rsid w:val="68E160E4"/>
    <w:rsid w:val="6A12534B"/>
    <w:rsid w:val="6C2FC16F"/>
    <w:rsid w:val="6DA6DDDA"/>
    <w:rsid w:val="6E89C96B"/>
    <w:rsid w:val="70229F97"/>
    <w:rsid w:val="720F16E5"/>
    <w:rsid w:val="72BA1752"/>
    <w:rsid w:val="7447281F"/>
    <w:rsid w:val="74AB6303"/>
    <w:rsid w:val="750B5F70"/>
    <w:rsid w:val="75AC8348"/>
    <w:rsid w:val="76B86023"/>
    <w:rsid w:val="76B86023"/>
    <w:rsid w:val="772C72B5"/>
    <w:rsid w:val="78FBDD12"/>
    <w:rsid w:val="7B40E3F3"/>
    <w:rsid w:val="7C83F6FA"/>
    <w:rsid w:val="7E91B626"/>
    <w:rsid w:val="7F0EBD5E"/>
    <w:rsid w:val="7FB6495B"/>
    <w:rsid w:val="7FB6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0443"/>
  <w15:chartTrackingRefBased/>
  <w15:docId w15:val="{81E94998-B542-4824-ADD7-F2018C07A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0E1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0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0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40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E40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0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0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0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0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0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0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0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0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0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0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0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6C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tasks.xml><?xml version="1.0" encoding="utf-8"?>
<t:Tasks xmlns:t="http://schemas.microsoft.com/office/tasks/2019/documenttasks" xmlns:oel="http://schemas.microsoft.com/office/2019/extlst">
  <t:Task id="{155F4C1D-AFD2-4A5A-B29C-E223CA772A8B}">
    <t:Anchor>
      <t:Comment id="1925854881"/>
    </t:Anchor>
    <t:History>
      <t:Event id="{25622581-825C-4010-A1C8-F8F0759D55DC}" time="2026-06-22T14:39:43.835Z">
        <t:Attribution userId="S::clare.smith@carnivalukgroup.com::ccf8d4b0-60d4-4c05-b368-818c76608a47" userProvider="AD" userName="Clare Smith"/>
        <t:Anchor>
          <t:Comment id="1925854881"/>
        </t:Anchor>
        <t:Create/>
      </t:Event>
      <t:Event id="{D42EC971-4061-4238-8B4C-C0AC3DDFD36F}" time="2026-06-22T14:39:43.835Z">
        <t:Attribution userId="S::clare.smith@carnivalukgroup.com::ccf8d4b0-60d4-4c05-b368-818c76608a47" userProvider="AD" userName="Clare Smith"/>
        <t:Anchor>
          <t:Comment id="1925854881"/>
        </t:Anchor>
        <t:Assign userId="S::Emma.Hutchinson@carnivalukgroup.com::493a0b29-8b8a-4527-97d3-0410a73608fb" userProvider="AD" userName="Emma Hutchinson"/>
      </t:Event>
      <t:Event id="{192297FB-5755-4F11-8698-F85360E0E086}" time="2026-06-22T14:39:43.835Z">
        <t:Attribution userId="S::clare.smith@carnivalukgroup.com::ccf8d4b0-60d4-4c05-b368-818c76608a47" userProvider="AD" userName="Clare Smith"/>
        <t:Anchor>
          <t:Comment id="1925854881"/>
        </t:Anchor>
        <t:SetTitle title="@Emma Hutchinson Apart from Crew Office, Crew Hub and GTPs who else or where else needs to see this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Relationship Type="http://schemas.microsoft.com/office/2019/05/relationships/documenttasks" Target="tasks.xml" Id="R2ded2c3df7d64c3e" /><Relationship Type="http://schemas.openxmlformats.org/officeDocument/2006/relationships/hyperlink" Target="https://verify.certificate.sdir.no/#/en/" TargetMode="External" Id="Rff95fd3d9b534968" /><Relationship Type="http://schemas.microsoft.com/office/2020/10/relationships/intelligence" Target="intelligence2.xml" Id="R8acbb3560c4747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281346BB9DA4EA236F602532930A2" ma:contentTypeVersion="30" ma:contentTypeDescription="Create a new document." ma:contentTypeScope="" ma:versionID="49702bfa75757666c60460cbf71f854f">
  <xsd:schema xmlns:xsd="http://www.w3.org/2001/XMLSchema" xmlns:xs="http://www.w3.org/2001/XMLSchema" xmlns:p="http://schemas.microsoft.com/office/2006/metadata/properties" xmlns:ns1="http://schemas.microsoft.com/sharepoint/v3" xmlns:ns2="ab56dc64-8672-4a47-8604-488b7923916b" xmlns:ns3="91b6fa04-1acc-47af-a587-a79c2dbfde67" targetNamespace="http://schemas.microsoft.com/office/2006/metadata/properties" ma:root="true" ma:fieldsID="f4ec765eb54f7400f058667a6748765b" ns1:_="" ns2:_="" ns3:_="">
    <xsd:import namespace="http://schemas.microsoft.com/sharepoint/v3"/>
    <xsd:import namespace="ab56dc64-8672-4a47-8604-488b7923916b"/>
    <xsd:import namespace="91b6fa04-1acc-47af-a587-a79c2dbfde67"/>
    <xsd:element name="properties">
      <xsd:complexType>
        <xsd:sequence>
          <xsd:element name="documentManagement">
            <xsd:complexType>
              <xsd:all>
                <xsd:element ref="ns2:PlanningandChange" minOccurs="0"/>
                <xsd:element ref="ns2:Group" minOccurs="0"/>
                <xsd:element ref="ns2:MediaServiceMetadata" minOccurs="0"/>
                <xsd:element ref="ns2:MediaServiceFastMetadata" minOccurs="0"/>
                <xsd:element ref="ns2:Nextreview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HESSReference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Lastreviewdate" minOccurs="0"/>
                <xsd:element ref="ns2:MediaServiceSearchProperties" minOccurs="0"/>
                <xsd:element ref="ns2:Reviewer" minOccurs="0"/>
                <xsd:element ref="ns1:_ip_UnifiedCompliancePolicyProperties" minOccurs="0"/>
                <xsd:element ref="ns1:_ip_UnifiedCompliancePolicyUIAction" minOccurs="0"/>
                <xsd:element ref="ns2:Date_x0020_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6dc64-8672-4a47-8604-488b7923916b" elementFormDefault="qualified">
    <xsd:import namespace="http://schemas.microsoft.com/office/2006/documentManagement/types"/>
    <xsd:import namespace="http://schemas.microsoft.com/office/infopath/2007/PartnerControls"/>
    <xsd:element name="PlanningandChange" ma:index="8" nillable="true" ma:displayName="Owner" ma:format="Dropdown" ma:list="UserInfo" ma:SharePointGroup="0" ma:internalName="PlanningandChan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" ma:index="9" nillable="true" ma:displayName="Group" ma:format="Dropdown" ma:internalName="Group">
      <xsd:simpleType>
        <xsd:restriction base="dms:Choice">
          <xsd:enumeration value="Policy"/>
          <xsd:enumeration value="Choice 2"/>
          <xsd:enumeration value="Choice 3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extreview" ma:index="12" nillable="true" ma:displayName="Next review Due" ma:format="DateOnly" ma:indexed="true" ma:internalName="Nextreview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1271b3-10d3-457a-b0bf-938de0352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ESSReference" ma:index="23" nillable="true" ma:displayName="HESS Reference" ma:format="Dropdown" ma:internalName="HESSReferenc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astreviewdate" ma:index="27" nillable="true" ma:displayName="Last review date" ma:format="DateOnly" ma:internalName="Lastreview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r" ma:index="29" nillable="true" ma:displayName="Reviewer" ma:format="Dropdown" ma:list="UserInfo" ma:SharePointGroup="0" ma:internalName="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modified" ma:index="32" nillable="true" ma:displayName="Date modified" ma:default="[today]" ma:format="DateOnly" ma:internalName="Date_x0020_modified">
      <xsd:simpleType>
        <xsd:restriction base="dms:DateTim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fa04-1acc-47af-a587-a79c2dbfd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073bab-862f-44f3-b528-ccdf534af893}" ma:internalName="TaxCatchAll" ma:showField="CatchAllData" ma:web="91b6fa04-1acc-47af-a587-a79c2dbfd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ab56dc64-8672-4a47-8604-488b7923916b" xsi:nil="true"/>
    <Nextreview xmlns="ab56dc64-8672-4a47-8604-488b7923916b" xsi:nil="true"/>
    <_ip_UnifiedCompliancePolicyUIAction xmlns="http://schemas.microsoft.com/sharepoint/v3" xsi:nil="true"/>
    <HESSReference xmlns="ab56dc64-8672-4a47-8604-488b7923916b" xsi:nil="true"/>
    <Comments xmlns="ab56dc64-8672-4a47-8604-488b7923916b" xsi:nil="true"/>
    <_ip_UnifiedCompliancePolicyProperties xmlns="http://schemas.microsoft.com/sharepoint/v3" xsi:nil="true"/>
    <Lastreviewdate xmlns="ab56dc64-8672-4a47-8604-488b7923916b" xsi:nil="true"/>
    <PlanningandChange xmlns="ab56dc64-8672-4a47-8604-488b7923916b">
      <UserInfo>
        <DisplayName/>
        <AccountId xsi:nil="true"/>
        <AccountType/>
      </UserInfo>
    </PlanningandChange>
    <Reviewer xmlns="ab56dc64-8672-4a47-8604-488b7923916b">
      <UserInfo>
        <DisplayName/>
        <AccountId xsi:nil="true"/>
        <AccountType/>
      </UserInfo>
    </Reviewer>
    <lcf76f155ced4ddcb4097134ff3c332f xmlns="ab56dc64-8672-4a47-8604-488b7923916b">
      <Terms xmlns="http://schemas.microsoft.com/office/infopath/2007/PartnerControls"/>
    </lcf76f155ced4ddcb4097134ff3c332f>
    <TaxCatchAll xmlns="91b6fa04-1acc-47af-a587-a79c2dbfde67" xsi:nil="true"/>
    <Date_x0020_modified xmlns="ab56dc64-8672-4a47-8604-488b7923916b">2026-06-17T11:44:33+00:00</Date_x0020_modified>
  </documentManagement>
</p:properties>
</file>

<file path=customXml/itemProps1.xml><?xml version="1.0" encoding="utf-8"?>
<ds:datastoreItem xmlns:ds="http://schemas.openxmlformats.org/officeDocument/2006/customXml" ds:itemID="{293C4667-36EC-4DC5-A82D-46A545CE4FA5}"/>
</file>

<file path=customXml/itemProps2.xml><?xml version="1.0" encoding="utf-8"?>
<ds:datastoreItem xmlns:ds="http://schemas.openxmlformats.org/officeDocument/2006/customXml" ds:itemID="{133D3E8D-6108-41A9-9FDE-5831C0AB7833}"/>
</file>

<file path=customXml/itemProps3.xml><?xml version="1.0" encoding="utf-8"?>
<ds:datastoreItem xmlns:ds="http://schemas.openxmlformats.org/officeDocument/2006/customXml" ds:itemID="{01FBD3A6-7040-4E2E-9119-063E39446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Carnival UK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Hutchinson</dc:creator>
  <keywords/>
  <dc:description/>
  <lastModifiedBy>Clare Smith</lastModifiedBy>
  <revision>4</revision>
  <dcterms:created xsi:type="dcterms:W3CDTF">2026-06-17T11:17:00.0000000Z</dcterms:created>
  <dcterms:modified xsi:type="dcterms:W3CDTF">2026-06-25T11:14:13.4178306Z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0x010100701281346BB9DA4EA236F602532930A2</vt:lpwstr>
  </property>
</Properties>
</file>